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656891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  <w:r w:rsidRPr="00656891">
        <w:rPr>
          <w:rFonts w:ascii="Arial" w:hAnsi="Arial" w:cs="Arial"/>
          <w:b/>
          <w:sz w:val="22"/>
          <w:szCs w:val="22"/>
        </w:rPr>
        <w:t>Załącznik nr 6 – Wzór oświadczenia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t>WYKONAWCA:</w:t>
      </w: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Niniejsza oferta zostaje złożona przez: </w:t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ab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656891" w:rsidRPr="00656891" w:rsidTr="00B86734">
        <w:trPr>
          <w:cantSplit/>
        </w:trPr>
        <w:tc>
          <w:tcPr>
            <w:tcW w:w="305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Adres(y) Wykonawcy(ów)</w:t>
            </w:r>
          </w:p>
        </w:tc>
      </w:tr>
      <w:tr w:rsidR="00656891" w:rsidRPr="00656891" w:rsidTr="00B86734">
        <w:trPr>
          <w:cantSplit/>
        </w:trPr>
        <w:tc>
          <w:tcPr>
            <w:tcW w:w="305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3062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633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  <w:tr w:rsidR="00656891" w:rsidRPr="00656891" w:rsidTr="00B86734">
        <w:trPr>
          <w:cantSplit/>
        </w:trPr>
        <w:tc>
          <w:tcPr>
            <w:tcW w:w="305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062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33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Cs/>
          <w:kern w:val="0"/>
          <w:lang w:eastAsia="pl-PL"/>
        </w:rPr>
        <w:t>Przystępując do postępowania o udzielenie zamówienia publicznego realizowanego w trybie przetargu nieograniczonego na</w:t>
      </w:r>
      <w:r>
        <w:rPr>
          <w:rFonts w:asciiTheme="minorHAnsi" w:hAnsiTheme="minorHAnsi" w:cs="Arial"/>
          <w:bCs/>
          <w:kern w:val="0"/>
          <w:lang w:eastAsia="pl-PL"/>
        </w:rPr>
        <w:t>: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>Remont sali gimnastycznej oraz pomieszczeń zaplecza w ramach zadania: Modernizacja hali sportowej wraz z zapleczem przy Szkole Podstawowej w Wiśniowej Górze</w:t>
      </w:r>
      <w:r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publicznych (j.t.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 r. poz. 2164 ze zm.) oświadczam:</w:t>
      </w: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ustawy, w skład, której wchodzą następujące podmioty: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86734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86734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86734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86734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86734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nie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ustawy *.</w:t>
      </w:r>
    </w:p>
    <w:p w:rsidR="00656891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86734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86734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6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  <w:bookmarkStart w:id="0" w:name="_GoBack"/>
      <w:bookmarkEnd w:id="0"/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b/>
          <w:sz w:val="16"/>
          <w:szCs w:val="16"/>
        </w:rPr>
      </w:pP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295CD6"/>
    <w:rsid w:val="00451084"/>
    <w:rsid w:val="00527FA5"/>
    <w:rsid w:val="00656891"/>
    <w:rsid w:val="00680C85"/>
    <w:rsid w:val="006D7778"/>
    <w:rsid w:val="007C7957"/>
    <w:rsid w:val="008A1F6A"/>
    <w:rsid w:val="00A946BA"/>
    <w:rsid w:val="00AE01AB"/>
    <w:rsid w:val="00C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respol.bip.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4A1B5143</Template>
  <TotalTime>1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3</cp:revision>
  <dcterms:created xsi:type="dcterms:W3CDTF">2016-09-02T10:47:00Z</dcterms:created>
  <dcterms:modified xsi:type="dcterms:W3CDTF">2016-09-05T10:00:00Z</dcterms:modified>
</cp:coreProperties>
</file>